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2A6659" w14:textId="77777777" w:rsidR="00973A41" w:rsidRDefault="00973A41">
      <w:pPr>
        <w:pBdr>
          <w:top w:val="nil"/>
          <w:left w:val="nil"/>
          <w:bottom w:val="nil"/>
          <w:right w:val="nil"/>
          <w:between w:val="nil"/>
        </w:pBdr>
        <w:spacing w:before="7"/>
        <w:rPr>
          <w:rFonts w:ascii="Times New Roman" w:eastAsia="Times New Roman" w:hAnsi="Times New Roman" w:cs="Times New Roman"/>
          <w:color w:val="000000"/>
          <w:sz w:val="12"/>
          <w:szCs w:val="12"/>
        </w:rPr>
      </w:pPr>
    </w:p>
    <w:p w14:paraId="56D89780" w14:textId="77777777" w:rsidR="00973A41" w:rsidRDefault="00395E45">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w14:paraId="0A37501D" w14:textId="77777777" w:rsidR="00973A41" w:rsidRDefault="00973A41">
      <w:pPr>
        <w:pBdr>
          <w:top w:val="nil"/>
          <w:left w:val="nil"/>
          <w:bottom w:val="nil"/>
          <w:right w:val="nil"/>
          <w:between w:val="nil"/>
        </w:pBdr>
        <w:rPr>
          <w:color w:val="000000"/>
          <w:sz w:val="20"/>
          <w:szCs w:val="20"/>
        </w:rPr>
      </w:pPr>
    </w:p>
    <w:p w14:paraId="5DAB6C7B" w14:textId="77777777" w:rsidR="00973A41" w:rsidRDefault="00973A41">
      <w:pPr>
        <w:pBdr>
          <w:top w:val="nil"/>
          <w:left w:val="nil"/>
          <w:bottom w:val="nil"/>
          <w:right w:val="nil"/>
          <w:between w:val="nil"/>
        </w:pBdr>
        <w:spacing w:before="2"/>
        <w:rPr>
          <w:color w:val="000000"/>
          <w:sz w:val="28"/>
          <w:szCs w:val="28"/>
        </w:rPr>
      </w:pPr>
    </w:p>
    <w:tbl>
      <w:tblPr>
        <w:tblStyle w:val="a0"/>
        <w:tblW w:w="8828" w:type="dxa"/>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4"/>
        <w:gridCol w:w="4414"/>
      </w:tblGrid>
      <w:tr w:rsidR="00973A41" w14:paraId="3B013296" w14:textId="77777777" w:rsidTr="0A6FA757">
        <w:trPr>
          <w:trHeight w:val="292"/>
        </w:trPr>
        <w:tc>
          <w:tcPr>
            <w:tcW w:w="4414" w:type="dxa"/>
          </w:tcPr>
          <w:p w14:paraId="1E462B3A"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Pr>
          <w:p w14:paraId="7FFFEB3E" w14:textId="77777777" w:rsidR="00973A41" w:rsidRDefault="00395E45">
            <w:pPr>
              <w:pBdr>
                <w:top w:val="nil"/>
                <w:left w:val="nil"/>
                <w:bottom w:val="nil"/>
                <w:right w:val="nil"/>
                <w:between w:val="nil"/>
              </w:pBdr>
              <w:spacing w:line="272" w:lineRule="auto"/>
              <w:ind w:left="107"/>
              <w:rPr>
                <w:sz w:val="24"/>
                <w:szCs w:val="24"/>
              </w:rPr>
            </w:pPr>
            <w:r>
              <w:rPr>
                <w:sz w:val="24"/>
                <w:szCs w:val="24"/>
              </w:rPr>
              <w:t>CESAR AUGUSTO PIEDRAHITA AMPUDIA</w:t>
            </w:r>
          </w:p>
        </w:tc>
      </w:tr>
      <w:tr w:rsidR="00973A41" w14:paraId="29A105AE" w14:textId="77777777" w:rsidTr="0A6FA757">
        <w:trPr>
          <w:trHeight w:val="292"/>
        </w:trPr>
        <w:tc>
          <w:tcPr>
            <w:tcW w:w="4414" w:type="dxa"/>
          </w:tcPr>
          <w:p w14:paraId="43F8A6E1"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Pr>
          <w:p w14:paraId="44C49DAC"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No.</w:t>
            </w:r>
            <w:r>
              <w:rPr>
                <w:sz w:val="24"/>
                <w:szCs w:val="24"/>
              </w:rPr>
              <w:t>14.624.306</w:t>
            </w:r>
          </w:p>
        </w:tc>
      </w:tr>
      <w:tr w:rsidR="00973A41" w14:paraId="7F92D20C" w14:textId="77777777" w:rsidTr="0A6FA757">
        <w:trPr>
          <w:trHeight w:val="292"/>
        </w:trPr>
        <w:tc>
          <w:tcPr>
            <w:tcW w:w="4414" w:type="dxa"/>
          </w:tcPr>
          <w:p w14:paraId="43FCBA1E"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Pr>
          <w:p w14:paraId="7437DB64"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CO1.PCCNTR.9136386</w:t>
            </w:r>
            <w:r>
              <w:rPr>
                <w:sz w:val="24"/>
                <w:szCs w:val="24"/>
                <w:highlight w:val="white"/>
              </w:rPr>
              <w:t xml:space="preserve"> </w:t>
            </w:r>
            <w:r>
              <w:rPr>
                <w:color w:val="000000"/>
                <w:sz w:val="24"/>
                <w:szCs w:val="24"/>
              </w:rPr>
              <w:t>DE 2026</w:t>
            </w:r>
          </w:p>
        </w:tc>
      </w:tr>
      <w:tr w:rsidR="00973A41" w14:paraId="1A8961F9" w14:textId="77777777" w:rsidTr="0A6FA757">
        <w:trPr>
          <w:trHeight w:val="2052"/>
        </w:trPr>
        <w:tc>
          <w:tcPr>
            <w:tcW w:w="4414" w:type="dxa"/>
          </w:tcPr>
          <w:p w14:paraId="68DBCB66" w14:textId="77777777" w:rsidR="00973A41" w:rsidRDefault="00395E45">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Pr>
          <w:p w14:paraId="2BED56D3" w14:textId="77777777" w:rsidR="00973A41" w:rsidRDefault="00395E45">
            <w:pPr>
              <w:pBdr>
                <w:top w:val="nil"/>
                <w:left w:val="nil"/>
                <w:bottom w:val="nil"/>
                <w:right w:val="nil"/>
                <w:between w:val="nil"/>
              </w:pBdr>
              <w:spacing w:before="1"/>
              <w:ind w:left="107" w:right="61"/>
              <w:rPr>
                <w:sz w:val="24"/>
                <w:szCs w:val="24"/>
              </w:rPr>
            </w:pPr>
            <w:r>
              <w:rPr>
                <w:color w:val="434343"/>
                <w:sz w:val="24"/>
                <w:szCs w:val="24"/>
              </w:rPr>
              <w:t>Prestar servicios profesionales especializados para la ejecución técnica, el apoyo administrativo, la gestión documental y el seguimiento de las actividades y entregables del Proyecto Hábitat Rural Sostenible y Productivo, durante la vigencia 2026, conforme al plan de trabajo, cronograma y lineamientos institucionales aplicables.</w:t>
            </w:r>
          </w:p>
        </w:tc>
      </w:tr>
      <w:tr w:rsidR="00973A41" w14:paraId="2AF280DC" w14:textId="77777777" w:rsidTr="0A6FA757">
        <w:trPr>
          <w:trHeight w:val="292"/>
        </w:trPr>
        <w:tc>
          <w:tcPr>
            <w:tcW w:w="4414" w:type="dxa"/>
          </w:tcPr>
          <w:p w14:paraId="3A91D463"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Pr>
          <w:p w14:paraId="3D024D58"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w:rsidR="00973A41" w14:paraId="2E000AEB" w14:textId="77777777" w:rsidTr="0A6FA757">
        <w:trPr>
          <w:trHeight w:val="292"/>
        </w:trPr>
        <w:tc>
          <w:tcPr>
            <w:tcW w:w="4414" w:type="dxa"/>
          </w:tcPr>
          <w:p w14:paraId="0F98DAEF"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Pr>
          <w:p w14:paraId="085F0245" w14:textId="7CD417BC" w:rsidR="00973A41" w:rsidRDefault="00340A5D">
            <w:pPr>
              <w:pBdr>
                <w:top w:val="nil"/>
                <w:left w:val="nil"/>
                <w:bottom w:val="nil"/>
                <w:right w:val="nil"/>
                <w:between w:val="nil"/>
              </w:pBdr>
              <w:spacing w:line="272" w:lineRule="auto"/>
              <w:ind w:left="107"/>
              <w:rPr>
                <w:color w:val="000000"/>
                <w:sz w:val="24"/>
                <w:szCs w:val="24"/>
              </w:rPr>
            </w:pPr>
            <w:r>
              <w:rPr>
                <w:color w:val="000000"/>
                <w:sz w:val="24"/>
                <w:szCs w:val="24"/>
              </w:rPr>
              <w:t>Junio</w:t>
            </w:r>
            <w:r w:rsidR="005045BF">
              <w:rPr>
                <w:color w:val="000000"/>
                <w:sz w:val="24"/>
                <w:szCs w:val="24"/>
              </w:rPr>
              <w:t xml:space="preserve"> </w:t>
            </w:r>
            <w:r w:rsidR="00395E45">
              <w:rPr>
                <w:color w:val="000000"/>
                <w:sz w:val="24"/>
                <w:szCs w:val="24"/>
              </w:rPr>
              <w:t>2026</w:t>
            </w:r>
          </w:p>
        </w:tc>
      </w:tr>
      <w:tr w:rsidR="00973A41" w14:paraId="09B96E14" w14:textId="77777777" w:rsidTr="0A6FA757">
        <w:trPr>
          <w:trHeight w:val="294"/>
        </w:trPr>
        <w:tc>
          <w:tcPr>
            <w:tcW w:w="4414" w:type="dxa"/>
          </w:tcPr>
          <w:p w14:paraId="646D9E38" w14:textId="77777777" w:rsidR="00973A41" w:rsidRDefault="00395E45">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Pr>
          <w:p w14:paraId="6010360F" w14:textId="77777777" w:rsidR="00973A41" w:rsidRDefault="00C72555" w:rsidP="0A6FA757">
            <w:pPr>
              <w:pBdr>
                <w:top w:val="nil"/>
                <w:left w:val="nil"/>
                <w:bottom w:val="nil"/>
                <w:right w:val="nil"/>
                <w:between w:val="nil"/>
              </w:pBdr>
              <w:spacing w:before="1" w:line="273" w:lineRule="auto"/>
              <w:rPr>
                <w:color w:val="000000"/>
                <w:sz w:val="24"/>
                <w:szCs w:val="24"/>
                <w:lang w:val="es-ES"/>
              </w:rPr>
            </w:pPr>
            <w:r w:rsidRPr="0A6FA757">
              <w:rPr>
                <w:color w:val="000000" w:themeColor="text1"/>
                <w:sz w:val="24"/>
                <w:szCs w:val="24"/>
                <w:lang w:val="es-ES"/>
              </w:rPr>
              <w:t xml:space="preserve"> </w:t>
            </w:r>
            <w:r w:rsidR="00395E45" w:rsidRPr="0A6FA757">
              <w:rPr>
                <w:color w:val="000000" w:themeColor="text1"/>
                <w:sz w:val="24"/>
                <w:szCs w:val="24"/>
                <w:lang w:val="es-ES"/>
              </w:rPr>
              <w:t>Luis Fernando Rodriguez Lozano</w:t>
            </w:r>
          </w:p>
        </w:tc>
      </w:tr>
      <w:tr w:rsidR="00973A41" w14:paraId="28E5261B" w14:textId="77777777" w:rsidTr="0A6FA757">
        <w:trPr>
          <w:trHeight w:val="292"/>
        </w:trPr>
        <w:tc>
          <w:tcPr>
            <w:tcW w:w="4414" w:type="dxa"/>
          </w:tcPr>
          <w:p w14:paraId="53FF542F" w14:textId="77777777" w:rsidR="00973A41" w:rsidRDefault="00395E45">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Pr>
          <w:p w14:paraId="7FC0D06F" w14:textId="77777777" w:rsidR="00973A41" w:rsidRDefault="00692FDD" w:rsidP="0A6FA757">
            <w:pPr>
              <w:pBdr>
                <w:top w:val="nil"/>
                <w:left w:val="nil"/>
                <w:bottom w:val="nil"/>
                <w:right w:val="nil"/>
                <w:between w:val="nil"/>
              </w:pBdr>
              <w:spacing w:before="1" w:line="273" w:lineRule="auto"/>
              <w:rPr>
                <w:color w:val="000000"/>
                <w:sz w:val="24"/>
                <w:szCs w:val="24"/>
                <w:lang w:val="es-ES"/>
              </w:rPr>
            </w:pPr>
            <w:r w:rsidRPr="0A6FA757">
              <w:rPr>
                <w:sz w:val="24"/>
                <w:szCs w:val="24"/>
                <w:lang w:val="es-ES"/>
              </w:rPr>
              <w:t xml:space="preserve"> Luis Fernando Rodriguez Lozano</w:t>
            </w:r>
          </w:p>
        </w:tc>
      </w:tr>
      <w:tr w:rsidR="00973A41" w14:paraId="72DD524D" w14:textId="77777777" w:rsidTr="0A6FA757">
        <w:trPr>
          <w:trHeight w:val="878"/>
        </w:trPr>
        <w:tc>
          <w:tcPr>
            <w:tcW w:w="4414" w:type="dxa"/>
          </w:tcPr>
          <w:p w14:paraId="4D905FD1" w14:textId="77777777" w:rsidR="00973A41" w:rsidRDefault="00395E45">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Pr>
          <w:p w14:paraId="5E29F869" w14:textId="77777777" w:rsidR="00973A41" w:rsidRDefault="00395E45">
            <w:pPr>
              <w:pBdr>
                <w:top w:val="nil"/>
                <w:left w:val="nil"/>
                <w:bottom w:val="nil"/>
                <w:right w:val="nil"/>
                <w:between w:val="nil"/>
              </w:pBdr>
              <w:rPr>
                <w:sz w:val="24"/>
                <w:szCs w:val="24"/>
                <w:highlight w:val="yellow"/>
              </w:rPr>
            </w:pPr>
            <w:r>
              <w:rPr>
                <w:sz w:val="24"/>
                <w:szCs w:val="24"/>
              </w:rPr>
              <w:t xml:space="preserve">  </w:t>
            </w:r>
            <w:r>
              <w:t>Realizar la caracterización socioeconómica y productiva de los hogares beneficiarios, levantando y analizando información sobre ingresos familiares, vocación económica, capacidad de ahorro y dinámicas de gasto, con el fin de establecer la línea base para los modelos de sostenibilidad financiera y los planes de fortalecimiento productivo del proyecto.</w:t>
            </w:r>
          </w:p>
        </w:tc>
      </w:tr>
    </w:tbl>
    <w:p w14:paraId="02EB378F" w14:textId="77777777" w:rsidR="00973A41" w:rsidRDefault="00973A41">
      <w:pPr>
        <w:pBdr>
          <w:top w:val="nil"/>
          <w:left w:val="nil"/>
          <w:bottom w:val="nil"/>
          <w:right w:val="nil"/>
          <w:between w:val="nil"/>
        </w:pBdr>
        <w:spacing w:before="2"/>
        <w:rPr>
          <w:color w:val="000000"/>
          <w:sz w:val="24"/>
          <w:szCs w:val="24"/>
        </w:rPr>
      </w:pPr>
    </w:p>
    <w:p w14:paraId="6A05A809" w14:textId="77777777" w:rsidR="00973A41" w:rsidRDefault="00973A41">
      <w:pPr>
        <w:pBdr>
          <w:top w:val="nil"/>
          <w:left w:val="nil"/>
          <w:bottom w:val="nil"/>
          <w:right w:val="nil"/>
          <w:between w:val="nil"/>
        </w:pBdr>
        <w:spacing w:before="51"/>
        <w:ind w:left="142"/>
        <w:rPr>
          <w:b/>
          <w:bCs/>
          <w:color w:val="000000"/>
          <w:sz w:val="24"/>
          <w:szCs w:val="24"/>
        </w:rPr>
      </w:pPr>
    </w:p>
    <w:p w14:paraId="5A39BBE3" w14:textId="77777777" w:rsidR="00973A41" w:rsidRDefault="00973A41">
      <w:pPr>
        <w:pBdr>
          <w:top w:val="nil"/>
          <w:left w:val="nil"/>
          <w:bottom w:val="nil"/>
          <w:right w:val="nil"/>
          <w:between w:val="nil"/>
        </w:pBdr>
        <w:spacing w:before="51"/>
        <w:ind w:left="142"/>
        <w:rPr>
          <w:b/>
          <w:bCs/>
          <w:color w:val="000000"/>
          <w:sz w:val="24"/>
          <w:szCs w:val="24"/>
        </w:rPr>
      </w:pPr>
    </w:p>
    <w:p w14:paraId="41C8F396" w14:textId="77777777" w:rsidR="00973A41" w:rsidRDefault="00973A41">
      <w:pPr>
        <w:pBdr>
          <w:top w:val="nil"/>
          <w:left w:val="nil"/>
          <w:bottom w:val="nil"/>
          <w:right w:val="nil"/>
          <w:between w:val="nil"/>
        </w:pBdr>
        <w:spacing w:before="51"/>
        <w:ind w:left="142"/>
        <w:rPr>
          <w:b/>
          <w:bCs/>
          <w:color w:val="000000"/>
          <w:sz w:val="24"/>
          <w:szCs w:val="24"/>
        </w:rPr>
      </w:pPr>
    </w:p>
    <w:p w14:paraId="72A3D3EC" w14:textId="77777777" w:rsidR="00973A41" w:rsidRDefault="00973A41">
      <w:pPr>
        <w:pBdr>
          <w:top w:val="nil"/>
          <w:left w:val="nil"/>
          <w:bottom w:val="nil"/>
          <w:right w:val="nil"/>
          <w:between w:val="nil"/>
        </w:pBdr>
        <w:spacing w:before="51"/>
        <w:ind w:left="142"/>
        <w:rPr>
          <w:b/>
          <w:bCs/>
          <w:color w:val="000000"/>
          <w:sz w:val="24"/>
          <w:szCs w:val="24"/>
        </w:rPr>
      </w:pPr>
    </w:p>
    <w:p w14:paraId="0D0B940D" w14:textId="77777777" w:rsidR="00973A41" w:rsidRDefault="00973A41">
      <w:pPr>
        <w:pBdr>
          <w:top w:val="nil"/>
          <w:left w:val="nil"/>
          <w:bottom w:val="nil"/>
          <w:right w:val="nil"/>
          <w:between w:val="nil"/>
        </w:pBdr>
        <w:spacing w:before="51"/>
        <w:ind w:left="142"/>
        <w:rPr>
          <w:b/>
          <w:bCs/>
          <w:color w:val="000000"/>
          <w:sz w:val="24"/>
          <w:szCs w:val="24"/>
        </w:rPr>
      </w:pPr>
    </w:p>
    <w:p w14:paraId="0E27B00A" w14:textId="77777777" w:rsidR="00973A41" w:rsidRDefault="00973A41">
      <w:pPr>
        <w:pBdr>
          <w:top w:val="nil"/>
          <w:left w:val="nil"/>
          <w:bottom w:val="nil"/>
          <w:right w:val="nil"/>
          <w:between w:val="nil"/>
        </w:pBdr>
        <w:spacing w:before="51"/>
        <w:ind w:left="142"/>
        <w:rPr>
          <w:b/>
          <w:bCs/>
          <w:color w:val="000000"/>
          <w:sz w:val="24"/>
          <w:szCs w:val="24"/>
        </w:rPr>
      </w:pPr>
    </w:p>
    <w:p w14:paraId="60061E4C" w14:textId="77777777" w:rsidR="00973A41" w:rsidRDefault="00973A41">
      <w:pPr>
        <w:pBdr>
          <w:top w:val="nil"/>
          <w:left w:val="nil"/>
          <w:bottom w:val="nil"/>
          <w:right w:val="nil"/>
          <w:between w:val="nil"/>
        </w:pBdr>
        <w:spacing w:before="51"/>
        <w:ind w:left="142"/>
        <w:rPr>
          <w:b/>
          <w:bCs/>
          <w:color w:val="000000"/>
          <w:sz w:val="24"/>
          <w:szCs w:val="24"/>
        </w:rPr>
      </w:pPr>
    </w:p>
    <w:p w14:paraId="44EAFD9C" w14:textId="77777777" w:rsidR="00973A41" w:rsidRDefault="00973A41">
      <w:pPr>
        <w:pBdr>
          <w:top w:val="nil"/>
          <w:left w:val="nil"/>
          <w:bottom w:val="nil"/>
          <w:right w:val="nil"/>
          <w:between w:val="nil"/>
        </w:pBdr>
        <w:spacing w:before="51"/>
        <w:ind w:left="142"/>
        <w:rPr>
          <w:b/>
          <w:bCs/>
          <w:color w:val="000000"/>
          <w:sz w:val="24"/>
          <w:szCs w:val="24"/>
        </w:rPr>
      </w:pPr>
    </w:p>
    <w:p w14:paraId="4B94D5A5" w14:textId="77777777" w:rsidR="00973A41" w:rsidRDefault="00973A41">
      <w:pPr>
        <w:pBdr>
          <w:top w:val="nil"/>
          <w:left w:val="nil"/>
          <w:bottom w:val="nil"/>
          <w:right w:val="nil"/>
          <w:between w:val="nil"/>
        </w:pBdr>
        <w:spacing w:before="51"/>
        <w:ind w:left="142"/>
        <w:rPr>
          <w:b/>
          <w:bCs/>
          <w:color w:val="000000"/>
          <w:sz w:val="24"/>
          <w:szCs w:val="24"/>
        </w:rPr>
      </w:pPr>
    </w:p>
    <w:p w14:paraId="3DEEC669" w14:textId="77777777" w:rsidR="00973A41" w:rsidRDefault="00973A41">
      <w:pPr>
        <w:pBdr>
          <w:top w:val="nil"/>
          <w:left w:val="nil"/>
          <w:bottom w:val="nil"/>
          <w:right w:val="nil"/>
          <w:between w:val="nil"/>
        </w:pBdr>
        <w:spacing w:before="51"/>
        <w:ind w:left="142"/>
        <w:rPr>
          <w:b/>
          <w:bCs/>
          <w:color w:val="000000"/>
          <w:sz w:val="24"/>
          <w:szCs w:val="24"/>
        </w:rPr>
      </w:pPr>
    </w:p>
    <w:p w14:paraId="3656B9AB" w14:textId="77777777" w:rsidR="00973A41" w:rsidRDefault="00973A41">
      <w:pPr>
        <w:pBdr>
          <w:top w:val="nil"/>
          <w:left w:val="nil"/>
          <w:bottom w:val="nil"/>
          <w:right w:val="nil"/>
          <w:between w:val="nil"/>
        </w:pBdr>
        <w:spacing w:before="51"/>
        <w:ind w:left="142"/>
        <w:rPr>
          <w:b/>
          <w:bCs/>
          <w:color w:val="000000"/>
          <w:sz w:val="24"/>
          <w:szCs w:val="24"/>
        </w:rPr>
      </w:pPr>
    </w:p>
    <w:p w14:paraId="45FB0818" w14:textId="77777777" w:rsidR="00973A41" w:rsidRDefault="00973A41">
      <w:pPr>
        <w:pBdr>
          <w:top w:val="nil"/>
          <w:left w:val="nil"/>
          <w:bottom w:val="nil"/>
          <w:right w:val="nil"/>
          <w:between w:val="nil"/>
        </w:pBdr>
        <w:spacing w:before="51"/>
        <w:ind w:left="142"/>
        <w:rPr>
          <w:b/>
          <w:bCs/>
          <w:color w:val="000000"/>
          <w:sz w:val="24"/>
          <w:szCs w:val="24"/>
        </w:rPr>
      </w:pPr>
    </w:p>
    <w:p w14:paraId="049F31CB" w14:textId="77777777" w:rsidR="00973A41" w:rsidRDefault="00973A41">
      <w:pPr>
        <w:pBdr>
          <w:top w:val="nil"/>
          <w:left w:val="nil"/>
          <w:bottom w:val="nil"/>
          <w:right w:val="nil"/>
          <w:between w:val="nil"/>
        </w:pBdr>
        <w:spacing w:before="51"/>
        <w:ind w:left="142"/>
        <w:rPr>
          <w:b/>
          <w:bCs/>
          <w:color w:val="000000"/>
          <w:sz w:val="24"/>
          <w:szCs w:val="24"/>
        </w:rPr>
      </w:pPr>
    </w:p>
    <w:p w14:paraId="1FA62EDC" w14:textId="77777777" w:rsidR="00973A41" w:rsidRDefault="00395E45">
      <w:pPr>
        <w:pBdr>
          <w:top w:val="nil"/>
          <w:left w:val="nil"/>
          <w:bottom w:val="nil"/>
          <w:right w:val="nil"/>
          <w:between w:val="nil"/>
        </w:pBdr>
        <w:spacing w:before="51"/>
        <w:rPr>
          <w:b/>
          <w:bCs/>
          <w:color w:val="000000"/>
          <w:sz w:val="24"/>
          <w:szCs w:val="24"/>
        </w:rPr>
      </w:pPr>
      <w:r>
        <w:rPr>
          <w:b/>
          <w:bCs/>
          <w:color w:val="000000"/>
          <w:sz w:val="24"/>
          <w:szCs w:val="24"/>
        </w:rPr>
        <w:t>REPORTE DE ACTIVIDADES:</w:t>
      </w:r>
    </w:p>
    <w:p w14:paraId="53128261" w14:textId="77777777" w:rsidR="00FA612D" w:rsidRDefault="00FA612D">
      <w:pPr>
        <w:pBdr>
          <w:top w:val="nil"/>
          <w:left w:val="nil"/>
          <w:bottom w:val="nil"/>
          <w:right w:val="nil"/>
          <w:between w:val="nil"/>
        </w:pBdr>
        <w:spacing w:before="51"/>
        <w:rPr>
          <w:b/>
          <w:bCs/>
          <w:color w:val="000000"/>
          <w:sz w:val="24"/>
          <w:szCs w:val="24"/>
        </w:rPr>
      </w:pPr>
    </w:p>
    <w:p w14:paraId="374BC30A" w14:textId="6A8D8842" w:rsidR="00FA612D" w:rsidRDefault="00FA612D" w:rsidP="00C05AA8">
      <w:pPr>
        <w:pStyle w:val="Ttulo2"/>
        <w:tabs>
          <w:tab w:val="left" w:pos="3495"/>
        </w:tabs>
        <w:rPr>
          <w:rFonts w:asciiTheme="minorHAnsi" w:hAnsiTheme="minorHAnsi" w:cstheme="minorHAnsi"/>
          <w:sz w:val="22"/>
          <w:szCs w:val="22"/>
        </w:rPr>
      </w:pPr>
      <w:r w:rsidRPr="00FA612D">
        <w:rPr>
          <w:rFonts w:asciiTheme="minorHAnsi" w:hAnsiTheme="minorHAnsi" w:cstheme="minorHAnsi"/>
          <w:sz w:val="22"/>
          <w:szCs w:val="22"/>
        </w:rPr>
        <w:t>A</w:t>
      </w:r>
      <w:r w:rsidR="001F61C4">
        <w:rPr>
          <w:rFonts w:asciiTheme="minorHAnsi" w:hAnsiTheme="minorHAnsi" w:cstheme="minorHAnsi"/>
          <w:sz w:val="22"/>
          <w:szCs w:val="22"/>
        </w:rPr>
        <w:t>ctividades desarrolladas – Mayo</w:t>
      </w:r>
      <w:r w:rsidR="00CD1CC1">
        <w:rPr>
          <w:rFonts w:asciiTheme="minorHAnsi" w:hAnsiTheme="minorHAnsi" w:cstheme="minorHAnsi"/>
          <w:sz w:val="22"/>
          <w:szCs w:val="22"/>
        </w:rPr>
        <w:t>/Junio</w:t>
      </w:r>
      <w:bookmarkStart w:id="0" w:name="_GoBack"/>
      <w:bookmarkEnd w:id="0"/>
      <w:r w:rsidR="00C05AA8">
        <w:rPr>
          <w:rFonts w:asciiTheme="minorHAnsi" w:hAnsiTheme="minorHAnsi" w:cstheme="minorHAnsi"/>
          <w:sz w:val="22"/>
          <w:szCs w:val="22"/>
        </w:rPr>
        <w:tab/>
      </w:r>
    </w:p>
    <w:p w14:paraId="4DE7D59F" w14:textId="77777777" w:rsidR="00C05AA8" w:rsidRPr="00BA5EF3" w:rsidRDefault="00C05AA8" w:rsidP="00C05AA8">
      <w:pPr>
        <w:rPr>
          <w:b/>
          <w:sz w:val="24"/>
          <w:szCs w:val="24"/>
        </w:rPr>
      </w:pPr>
    </w:p>
    <w:p w14:paraId="51FB127F" w14:textId="0E75C631" w:rsidR="00C05AA8" w:rsidRPr="00BA5EF3" w:rsidRDefault="00E30DC2" w:rsidP="00C05AA8">
      <w:pPr>
        <w:rPr>
          <w:b/>
          <w:sz w:val="24"/>
          <w:szCs w:val="24"/>
        </w:rPr>
      </w:pPr>
      <w:r w:rsidRPr="00BA5EF3">
        <w:rPr>
          <w:b/>
          <w:sz w:val="24"/>
          <w:szCs w:val="24"/>
        </w:rPr>
        <w:t>Revisión</w:t>
      </w:r>
      <w:r w:rsidR="00C05AA8" w:rsidRPr="00BA5EF3">
        <w:rPr>
          <w:b/>
          <w:sz w:val="24"/>
          <w:szCs w:val="24"/>
        </w:rPr>
        <w:t xml:space="preserve"> de informe y </w:t>
      </w:r>
      <w:r w:rsidRPr="00BA5EF3">
        <w:rPr>
          <w:b/>
          <w:sz w:val="24"/>
          <w:szCs w:val="24"/>
        </w:rPr>
        <w:t>reestructuración</w:t>
      </w:r>
      <w:r w:rsidR="00C05AA8" w:rsidRPr="00BA5EF3">
        <w:rPr>
          <w:b/>
          <w:sz w:val="24"/>
          <w:szCs w:val="24"/>
        </w:rPr>
        <w:t xml:space="preserve"> de informe de </w:t>
      </w:r>
      <w:r>
        <w:rPr>
          <w:b/>
          <w:sz w:val="24"/>
          <w:szCs w:val="24"/>
        </w:rPr>
        <w:t>caracterización</w:t>
      </w:r>
      <w:r w:rsidR="00EA357D">
        <w:rPr>
          <w:b/>
          <w:sz w:val="24"/>
          <w:szCs w:val="24"/>
        </w:rPr>
        <w:t xml:space="preserve"> de </w:t>
      </w:r>
      <w:proofErr w:type="spellStart"/>
      <w:r w:rsidR="00EA357D">
        <w:rPr>
          <w:b/>
          <w:sz w:val="24"/>
          <w:szCs w:val="24"/>
        </w:rPr>
        <w:t>V</w:t>
      </w:r>
      <w:r w:rsidR="00C05AA8" w:rsidRPr="00BA5EF3">
        <w:rPr>
          <w:b/>
          <w:sz w:val="24"/>
          <w:szCs w:val="24"/>
        </w:rPr>
        <w:t>ijes</w:t>
      </w:r>
      <w:proofErr w:type="spellEnd"/>
    </w:p>
    <w:p w14:paraId="62486C05" w14:textId="77777777" w:rsidR="009718EA" w:rsidRDefault="009718EA" w:rsidP="009718EA"/>
    <w:p w14:paraId="3D33F6BE"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b/>
          <w:bCs/>
          <w:lang w:val="es-ES"/>
        </w:rPr>
        <w:t>RESUMEN DEL PROCESO DE REVISIÓN Y ELABORACIÓN DEL INFORME DE CARACTERIZACIÓN DE LA COMUNIDAD WASIRUMA – VIJES, VALLE DEL CAUCA</w:t>
      </w:r>
    </w:p>
    <w:p w14:paraId="0D8DBEBA"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 xml:space="preserve">En el marco del Proyecto Hábitat Sostenible y Productivo, se desarrolló el proceso de revisión, análisis y elaboración del informe de caracterización de la comunidad indígena </w:t>
      </w:r>
      <w:proofErr w:type="spellStart"/>
      <w:r w:rsidRPr="00EA357D">
        <w:rPr>
          <w:rFonts w:asciiTheme="minorHAnsi" w:eastAsia="Times New Roman" w:hAnsiTheme="minorHAnsi" w:cstheme="minorHAnsi"/>
          <w:lang w:val="es-ES"/>
        </w:rPr>
        <w:t>Wasiruma</w:t>
      </w:r>
      <w:proofErr w:type="spellEnd"/>
      <w:r w:rsidRPr="00EA357D">
        <w:rPr>
          <w:rFonts w:asciiTheme="minorHAnsi" w:eastAsia="Times New Roman" w:hAnsiTheme="minorHAnsi" w:cstheme="minorHAnsi"/>
          <w:lang w:val="es-ES"/>
        </w:rPr>
        <w:t xml:space="preserve">, ubicada en el </w:t>
      </w:r>
      <w:proofErr w:type="gramStart"/>
      <w:r w:rsidRPr="00EA357D">
        <w:rPr>
          <w:rFonts w:asciiTheme="minorHAnsi" w:eastAsia="Times New Roman" w:hAnsiTheme="minorHAnsi" w:cstheme="minorHAnsi"/>
          <w:lang w:val="es-ES"/>
        </w:rPr>
        <w:t>municipio</w:t>
      </w:r>
      <w:proofErr w:type="gramEnd"/>
      <w:r w:rsidRPr="00EA357D">
        <w:rPr>
          <w:rFonts w:asciiTheme="minorHAnsi" w:eastAsia="Times New Roman" w:hAnsiTheme="minorHAnsi" w:cstheme="minorHAnsi"/>
          <w:lang w:val="es-ES"/>
        </w:rPr>
        <w:t xml:space="preserve"> de </w:t>
      </w:r>
      <w:proofErr w:type="spellStart"/>
      <w:r w:rsidRPr="00EA357D">
        <w:rPr>
          <w:rFonts w:asciiTheme="minorHAnsi" w:eastAsia="Times New Roman" w:hAnsiTheme="minorHAnsi" w:cstheme="minorHAnsi"/>
          <w:lang w:val="es-ES"/>
        </w:rPr>
        <w:t>Vijes</w:t>
      </w:r>
      <w:proofErr w:type="spellEnd"/>
      <w:r w:rsidRPr="00EA357D">
        <w:rPr>
          <w:rFonts w:asciiTheme="minorHAnsi" w:eastAsia="Times New Roman" w:hAnsiTheme="minorHAnsi" w:cstheme="minorHAnsi"/>
          <w:lang w:val="es-ES"/>
        </w:rPr>
        <w:t>, departamento del Valle del Cauca. Este ejercicio tuvo como propósito identificar las principales dinámicas sociales, económicas, productivas, organizativas y territoriales de la comunidad, con el fin de generar insumos técnicos para la formulación de estrategias de fortalecimiento comunitario y construcción participativa de modelos de sostenibilidad territorial.</w:t>
      </w:r>
    </w:p>
    <w:p w14:paraId="11DAA809"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 xml:space="preserve">El proceso inició con la revisión de información secundaria disponible sobre el territorio, incluyendo documentos institucionales, fuentes estadísticas, antecedentes comunitarios y diagnósticos previos relacionados con aspectos socioeconómicos, productivos y culturales de la población. Esta etapa permitió establecer una línea base preliminar y contextualizar las condiciones generales de la comunidad dentro del entorno rural de </w:t>
      </w:r>
      <w:proofErr w:type="spellStart"/>
      <w:r w:rsidRPr="00EA357D">
        <w:rPr>
          <w:rFonts w:asciiTheme="minorHAnsi" w:eastAsia="Times New Roman" w:hAnsiTheme="minorHAnsi" w:cstheme="minorHAnsi"/>
          <w:lang w:val="es-ES"/>
        </w:rPr>
        <w:t>Vijes</w:t>
      </w:r>
      <w:proofErr w:type="spellEnd"/>
      <w:r w:rsidRPr="00EA357D">
        <w:rPr>
          <w:rFonts w:asciiTheme="minorHAnsi" w:eastAsia="Times New Roman" w:hAnsiTheme="minorHAnsi" w:cstheme="minorHAnsi"/>
          <w:lang w:val="es-ES"/>
        </w:rPr>
        <w:t>.</w:t>
      </w:r>
    </w:p>
    <w:p w14:paraId="0C6D192B"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 xml:space="preserve">Posteriormente, se realizó el levantamiento de información primaria mediante la aplicación de instrumentos de caracterización diseñados desde el componente económico del proyecto. Las encuestas fueron dirigidas a hogares de la comunidad y permitieron recopilar información relacionada con composición familiar, fuentes de ingreso, actividades productivas, seguridad alimentaria, acceso a servicios financieros, comercialización, </w:t>
      </w:r>
      <w:proofErr w:type="spellStart"/>
      <w:r w:rsidRPr="00EA357D">
        <w:rPr>
          <w:rFonts w:asciiTheme="minorHAnsi" w:eastAsia="Times New Roman" w:hAnsiTheme="minorHAnsi" w:cstheme="minorHAnsi"/>
          <w:lang w:val="es-ES"/>
        </w:rPr>
        <w:t>asociatividad</w:t>
      </w:r>
      <w:proofErr w:type="spellEnd"/>
      <w:r w:rsidRPr="00EA357D">
        <w:rPr>
          <w:rFonts w:asciiTheme="minorHAnsi" w:eastAsia="Times New Roman" w:hAnsiTheme="minorHAnsi" w:cstheme="minorHAnsi"/>
          <w:lang w:val="es-ES"/>
        </w:rPr>
        <w:t xml:space="preserve"> y condiciones de sostenibilidad económica. Paralelamente, se desarrollaron ejercicios de observación directa y diálogo comunitario que facilitaron la comprensión de las dinámicas territoriales y de las expectativas de la población frente a su desarrollo futuro.</w:t>
      </w:r>
    </w:p>
    <w:p w14:paraId="506B4D6D"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 xml:space="preserve">Una vez consolidada la información recolectada, se procedió a realizar la depuración, sistematización y análisis estadístico de los datos. Durante esta fase se verificó la consistencia de la información, se construyeron bases de datos consolidadas y se elaboraron tablas, gráficos e indicadores que permitieron interpretar las principales tendencias encontradas. El análisis evidenció aspectos relevantes relacionados con la baja participación en organizaciones productivas, limitaciones en el </w:t>
      </w:r>
      <w:r w:rsidRPr="00EA357D">
        <w:rPr>
          <w:rFonts w:asciiTheme="minorHAnsi" w:eastAsia="Times New Roman" w:hAnsiTheme="minorHAnsi" w:cstheme="minorHAnsi"/>
          <w:lang w:val="es-ES"/>
        </w:rPr>
        <w:lastRenderedPageBreak/>
        <w:t>acceso a servicios financieros, predominio de economías familiares de pequeña escala y una fuerte orientación hacia actividades de autoconsumo.</w:t>
      </w:r>
    </w:p>
    <w:p w14:paraId="3F864163"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Dentro del componente productivo se identificaron potencialidades importantes asociadas al aprovechamiento de recursos locales y al fortalecimiento de actividades tradicionales. En particular, se evidenció la existencia de conocimientos ancestrales, procesos artesanales y actividades agropecuarias que representan oportunidades para la generación de valor agregado y el fortalecimiento de iniciativas económicas comunitarias. Estas condiciones permitieron identificar alternativas estratégicas para el desarrollo de emprendimientos colectivos con enfoque cultural y territorial.</w:t>
      </w:r>
    </w:p>
    <w:p w14:paraId="1C87574C"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De manera complementaria, se realizó una revisión crítica de los resultados obtenidos con el fin de validar la coherencia de la información y contrastarla con las observaciones realizadas en territorio. Este proceso permitió ajustar interpretaciones, complementar hallazgos y fortalecer las conclusiones del informe. Asimismo, se incorporó el análisis de factores externos que pueden influir en el desarrollo económico de la comunidad, tales como oportunidades de acceso a convocatorias, programas institucionales, alianzas estratégicas y posibilidades de articulación con otros componentes del Proyecto Hábitat.</w:t>
      </w:r>
    </w:p>
    <w:p w14:paraId="0F2CBA68"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 xml:space="preserve">Como resultado final, el informe de caracterización consolidó un diagnóstico integral de la comunidad </w:t>
      </w:r>
      <w:proofErr w:type="spellStart"/>
      <w:r w:rsidRPr="00EA357D">
        <w:rPr>
          <w:rFonts w:asciiTheme="minorHAnsi" w:eastAsia="Times New Roman" w:hAnsiTheme="minorHAnsi" w:cstheme="minorHAnsi"/>
          <w:lang w:val="es-ES"/>
        </w:rPr>
        <w:t>Wasiruma</w:t>
      </w:r>
      <w:proofErr w:type="spellEnd"/>
      <w:r w:rsidRPr="00EA357D">
        <w:rPr>
          <w:rFonts w:asciiTheme="minorHAnsi" w:eastAsia="Times New Roman" w:hAnsiTheme="minorHAnsi" w:cstheme="minorHAnsi"/>
          <w:lang w:val="es-ES"/>
        </w:rPr>
        <w:t xml:space="preserve">, identificando fortalezas, necesidades y oportunidades de desarrollo. Entre los principales hallazgos se destacan el potencial para fortalecer procesos de agregación de valor en productos derivados de la caña panelera mediante el emprendimiento comunitario “Panelas </w:t>
      </w:r>
      <w:proofErr w:type="spellStart"/>
      <w:r w:rsidRPr="00EA357D">
        <w:rPr>
          <w:rFonts w:asciiTheme="minorHAnsi" w:eastAsia="Times New Roman" w:hAnsiTheme="minorHAnsi" w:cstheme="minorHAnsi"/>
          <w:lang w:val="es-ES"/>
        </w:rPr>
        <w:t>Wasiruma</w:t>
      </w:r>
      <w:proofErr w:type="spellEnd"/>
      <w:r w:rsidRPr="00EA357D">
        <w:rPr>
          <w:rFonts w:asciiTheme="minorHAnsi" w:eastAsia="Times New Roman" w:hAnsiTheme="minorHAnsi" w:cstheme="minorHAnsi"/>
          <w:lang w:val="es-ES"/>
        </w:rPr>
        <w:t>”, así como el fortalecimiento de procesos culturales y económicos asociados a las artesanías y tejidos tradicionales a través de la iniciativa comunitaria “</w:t>
      </w:r>
      <w:proofErr w:type="spellStart"/>
      <w:r w:rsidRPr="00EA357D">
        <w:rPr>
          <w:rFonts w:asciiTheme="minorHAnsi" w:eastAsia="Times New Roman" w:hAnsiTheme="minorHAnsi" w:cstheme="minorHAnsi"/>
          <w:lang w:val="es-ES"/>
        </w:rPr>
        <w:t>Okama</w:t>
      </w:r>
      <w:proofErr w:type="spellEnd"/>
      <w:r w:rsidRPr="00EA357D">
        <w:rPr>
          <w:rFonts w:asciiTheme="minorHAnsi" w:eastAsia="Times New Roman" w:hAnsiTheme="minorHAnsi" w:cstheme="minorHAnsi"/>
          <w:lang w:val="es-ES"/>
        </w:rPr>
        <w:t xml:space="preserve"> Dé”.</w:t>
      </w:r>
    </w:p>
    <w:p w14:paraId="41F7D94F" w14:textId="77777777" w:rsidR="00EA357D" w:rsidRPr="00EA357D" w:rsidRDefault="00EA357D" w:rsidP="00EA357D">
      <w:pPr>
        <w:widowControl/>
        <w:spacing w:before="100" w:beforeAutospacing="1" w:after="100" w:afterAutospacing="1"/>
        <w:jc w:val="both"/>
        <w:rPr>
          <w:rFonts w:asciiTheme="minorHAnsi" w:eastAsia="Times New Roman" w:hAnsiTheme="minorHAnsi" w:cstheme="minorHAnsi"/>
          <w:lang w:val="es-ES"/>
        </w:rPr>
      </w:pPr>
      <w:r w:rsidRPr="00EA357D">
        <w:rPr>
          <w:rFonts w:asciiTheme="minorHAnsi" w:eastAsia="Times New Roman" w:hAnsiTheme="minorHAnsi" w:cstheme="minorHAnsi"/>
          <w:lang w:val="es-ES"/>
        </w:rPr>
        <w:t>El informe constituye una herramienta técnica fundamental para la toma de decisiones y para la formulación de acciones orientadas al mejoramiento de la calidad de vida de la comunidad. Adicionalmente, sirve como base para la construcción de modelos económicos sostenibles, la estructuración de proyectos de inversión y la identificación de oportunidades de financiamiento que contribuyan a la consolidación de procesos de desarrollo territorial con enfoque participativo e intercultural.</w:t>
      </w:r>
    </w:p>
    <w:p w14:paraId="1BC24F94" w14:textId="77777777" w:rsidR="00EA357D" w:rsidRDefault="00EA357D" w:rsidP="009718EA"/>
    <w:p w14:paraId="353FFFE6" w14:textId="5EA567D7" w:rsidR="0048634F" w:rsidRDefault="00052CDF" w:rsidP="361E719D">
      <w:pPr>
        <w:pBdr>
          <w:top w:val="nil"/>
          <w:left w:val="nil"/>
          <w:bottom w:val="nil"/>
          <w:right w:val="nil"/>
          <w:between w:val="nil"/>
        </w:pBdr>
        <w:spacing w:before="51"/>
        <w:rPr>
          <w:sz w:val="24"/>
          <w:szCs w:val="24"/>
          <w:lang w:val="es-ES"/>
        </w:rPr>
      </w:pPr>
      <w:hyperlink r:id="rId9">
        <w:r w:rsidR="73E9EA2E" w:rsidRPr="361E719D">
          <w:rPr>
            <w:rStyle w:val="Hipervnculo"/>
            <w:lang w:val="es-ES"/>
          </w:rPr>
          <w:t>Evidencia actividad 1</w:t>
        </w:r>
      </w:hyperlink>
    </w:p>
    <w:p w14:paraId="4B99056E" w14:textId="77777777" w:rsidR="00E42F72" w:rsidRDefault="00E42F72" w:rsidP="00E42F72">
      <w:pPr>
        <w:spacing w:after="240"/>
      </w:pPr>
    </w:p>
    <w:p w14:paraId="143C78F9" w14:textId="609B674A" w:rsidR="0048634F" w:rsidRPr="00F85E83" w:rsidRDefault="009718EA" w:rsidP="00F85E83">
      <w:pPr>
        <w:pBdr>
          <w:top w:val="nil"/>
          <w:left w:val="nil"/>
          <w:bottom w:val="nil"/>
          <w:right w:val="nil"/>
          <w:between w:val="nil"/>
        </w:pBdr>
        <w:rPr>
          <w:b/>
          <w:color w:val="000000"/>
          <w:sz w:val="24"/>
          <w:szCs w:val="24"/>
        </w:rPr>
      </w:pPr>
      <w:r w:rsidRPr="009718EA">
        <w:rPr>
          <w:b/>
          <w:color w:val="000000"/>
          <w:sz w:val="24"/>
          <w:szCs w:val="24"/>
        </w:rPr>
        <w:t>ACTIVIDAD 2</w:t>
      </w:r>
    </w:p>
    <w:p w14:paraId="2A5A2534" w14:textId="77777777" w:rsidR="00F85E83" w:rsidRPr="00F85E83" w:rsidRDefault="00F85E83" w:rsidP="00F85E83">
      <w:pPr>
        <w:pStyle w:val="Ttulo2"/>
        <w:jc w:val="both"/>
        <w:rPr>
          <w:rFonts w:asciiTheme="minorHAnsi" w:hAnsiTheme="minorHAnsi" w:cstheme="minorHAnsi"/>
          <w:sz w:val="22"/>
          <w:szCs w:val="22"/>
        </w:rPr>
      </w:pPr>
      <w:r w:rsidRPr="00F85E83">
        <w:rPr>
          <w:rFonts w:asciiTheme="minorHAnsi" w:hAnsiTheme="minorHAnsi" w:cstheme="minorHAnsi"/>
          <w:sz w:val="22"/>
          <w:szCs w:val="22"/>
        </w:rPr>
        <w:t>Reuniones de Seguimiento del Componente Económico – Proyecto Hábitat</w:t>
      </w:r>
    </w:p>
    <w:p w14:paraId="5F520685" w14:textId="77777777" w:rsidR="00F85E83" w:rsidRPr="00F85E83" w:rsidRDefault="00F85E83" w:rsidP="00F85E83">
      <w:pPr>
        <w:pStyle w:val="isselectedend"/>
        <w:jc w:val="both"/>
        <w:rPr>
          <w:rFonts w:asciiTheme="minorHAnsi" w:hAnsiTheme="minorHAnsi" w:cstheme="minorHAnsi"/>
          <w:sz w:val="22"/>
          <w:szCs w:val="22"/>
        </w:rPr>
      </w:pPr>
      <w:r w:rsidRPr="00F85E83">
        <w:rPr>
          <w:rFonts w:asciiTheme="minorHAnsi" w:hAnsiTheme="minorHAnsi" w:cstheme="minorHAnsi"/>
          <w:sz w:val="22"/>
          <w:szCs w:val="22"/>
        </w:rPr>
        <w:t xml:space="preserve">Las reuniones semanales del componente económico del Proyecto Hábitat se han consolidado como un espacio estratégico de coordinación, seguimiento y articulación técnica para fortalecer la sostenibilidad financiera de las iniciativas desarrolladas en las diferentes comunidades del proyecto. </w:t>
      </w:r>
      <w:r w:rsidRPr="00F85E83">
        <w:rPr>
          <w:rFonts w:asciiTheme="minorHAnsi" w:hAnsiTheme="minorHAnsi" w:cstheme="minorHAnsi"/>
          <w:sz w:val="22"/>
          <w:szCs w:val="22"/>
        </w:rPr>
        <w:lastRenderedPageBreak/>
        <w:t>Estos encuentros, realizados generalmente los días viernes, permiten revisar avances, identificar oportunidades y establecer acciones conjuntas entre los diferentes componentes técnicos.</w:t>
      </w:r>
    </w:p>
    <w:p w14:paraId="68D0F2DB" w14:textId="77777777" w:rsidR="00F85E83" w:rsidRPr="00F85E83" w:rsidRDefault="00F85E83" w:rsidP="00F85E83">
      <w:pPr>
        <w:pStyle w:val="isselectedend"/>
        <w:jc w:val="both"/>
        <w:rPr>
          <w:rFonts w:asciiTheme="minorHAnsi" w:hAnsiTheme="minorHAnsi" w:cstheme="minorHAnsi"/>
          <w:sz w:val="22"/>
          <w:szCs w:val="22"/>
        </w:rPr>
      </w:pPr>
      <w:r w:rsidRPr="00F85E83">
        <w:rPr>
          <w:rFonts w:asciiTheme="minorHAnsi" w:hAnsiTheme="minorHAnsi" w:cstheme="minorHAnsi"/>
          <w:sz w:val="22"/>
          <w:szCs w:val="22"/>
        </w:rPr>
        <w:t xml:space="preserve">Uno de los temas centrales abordados durante estas reuniones corresponde al proceso de identificación, análisis y seguimiento de convocatorias nacionales e internacionales liderado por el compañero </w:t>
      </w:r>
      <w:proofErr w:type="spellStart"/>
      <w:r w:rsidRPr="00F85E83">
        <w:rPr>
          <w:rFonts w:asciiTheme="minorHAnsi" w:hAnsiTheme="minorHAnsi" w:cstheme="minorHAnsi"/>
          <w:sz w:val="22"/>
          <w:szCs w:val="22"/>
        </w:rPr>
        <w:t>Jhon</w:t>
      </w:r>
      <w:proofErr w:type="spellEnd"/>
      <w:r w:rsidRPr="00F85E83">
        <w:rPr>
          <w:rFonts w:asciiTheme="minorHAnsi" w:hAnsiTheme="minorHAnsi" w:cstheme="minorHAnsi"/>
          <w:sz w:val="22"/>
          <w:szCs w:val="22"/>
        </w:rPr>
        <w:t xml:space="preserve"> Fredy Perea. Este proceso tiene como objetivo principal identificar fuentes de financiación, cooperación técnica y alianzas estratégicas que contribuyan al fortalecimiento de los modelos comunitarios construidos en el marco del Proyecto Hábitat.</w:t>
      </w:r>
    </w:p>
    <w:p w14:paraId="3301B3E5" w14:textId="77777777" w:rsidR="00F85E83" w:rsidRPr="00F85E83" w:rsidRDefault="00F85E83" w:rsidP="00F85E83">
      <w:pPr>
        <w:pStyle w:val="isselectedend"/>
        <w:jc w:val="both"/>
        <w:rPr>
          <w:rFonts w:asciiTheme="minorHAnsi" w:hAnsiTheme="minorHAnsi" w:cstheme="minorHAnsi"/>
          <w:sz w:val="22"/>
          <w:szCs w:val="22"/>
        </w:rPr>
      </w:pPr>
      <w:r w:rsidRPr="00F85E83">
        <w:rPr>
          <w:rFonts w:asciiTheme="minorHAnsi" w:hAnsiTheme="minorHAnsi" w:cstheme="minorHAnsi"/>
          <w:sz w:val="22"/>
          <w:szCs w:val="22"/>
        </w:rPr>
        <w:t xml:space="preserve">Durante las sesiones se revisan de manera permanente las oportunidades relacionadas con las diferentes dimensiones del proyecto, incluyendo aspectos ambientales, </w:t>
      </w:r>
      <w:proofErr w:type="spellStart"/>
      <w:r w:rsidRPr="00F85E83">
        <w:rPr>
          <w:rFonts w:asciiTheme="minorHAnsi" w:hAnsiTheme="minorHAnsi" w:cstheme="minorHAnsi"/>
          <w:sz w:val="22"/>
          <w:szCs w:val="22"/>
        </w:rPr>
        <w:t>hidrosanitarios</w:t>
      </w:r>
      <w:proofErr w:type="spellEnd"/>
      <w:r w:rsidRPr="00F85E83">
        <w:rPr>
          <w:rFonts w:asciiTheme="minorHAnsi" w:hAnsiTheme="minorHAnsi" w:cstheme="minorHAnsi"/>
          <w:sz w:val="22"/>
          <w:szCs w:val="22"/>
        </w:rPr>
        <w:t xml:space="preserve">, sanitarios, económicos, energéticos, sociales, productivos, arquitectónicos, constructivos, tecnológicos y </w:t>
      </w:r>
      <w:proofErr w:type="spellStart"/>
      <w:r w:rsidRPr="00F85E83">
        <w:rPr>
          <w:rFonts w:asciiTheme="minorHAnsi" w:hAnsiTheme="minorHAnsi" w:cstheme="minorHAnsi"/>
          <w:sz w:val="22"/>
          <w:szCs w:val="22"/>
        </w:rPr>
        <w:t>agroproductivos</w:t>
      </w:r>
      <w:proofErr w:type="spellEnd"/>
      <w:r w:rsidRPr="00F85E83">
        <w:rPr>
          <w:rFonts w:asciiTheme="minorHAnsi" w:hAnsiTheme="minorHAnsi" w:cstheme="minorHAnsi"/>
          <w:sz w:val="22"/>
          <w:szCs w:val="22"/>
        </w:rPr>
        <w:t>. Esta diversidad temática permite que el proyecto tenga la capacidad de aplicar a múltiples fuentes de financiación y cooperación tanto a nivel nacional como internacional.</w:t>
      </w:r>
    </w:p>
    <w:p w14:paraId="635F2717" w14:textId="77777777" w:rsidR="00F85E83" w:rsidRPr="00F85E83" w:rsidRDefault="00F85E83" w:rsidP="00F85E83">
      <w:pPr>
        <w:pStyle w:val="isselectedend"/>
        <w:jc w:val="both"/>
        <w:rPr>
          <w:rFonts w:asciiTheme="minorHAnsi" w:hAnsiTheme="minorHAnsi" w:cstheme="minorHAnsi"/>
          <w:sz w:val="22"/>
          <w:szCs w:val="22"/>
        </w:rPr>
      </w:pPr>
      <w:r w:rsidRPr="00F85E83">
        <w:rPr>
          <w:rFonts w:asciiTheme="minorHAnsi" w:hAnsiTheme="minorHAnsi" w:cstheme="minorHAnsi"/>
          <w:sz w:val="22"/>
          <w:szCs w:val="22"/>
        </w:rPr>
        <w:t xml:space="preserve">Las reuniones también han servido para consolidar una metodología de trabajo basada en la búsqueda sistemática de convocatorias, el análisis de requisitos, la clasificación por niveles de viabilidad, la priorización estratégica y la articulación con las necesidades territoriales de las comunidades participantes. Para ello se han implementado herramientas de seguimiento como matrices de convocatorias, </w:t>
      </w:r>
      <w:proofErr w:type="spellStart"/>
      <w:r w:rsidRPr="00F85E83">
        <w:rPr>
          <w:rFonts w:asciiTheme="minorHAnsi" w:hAnsiTheme="minorHAnsi" w:cstheme="minorHAnsi"/>
          <w:sz w:val="22"/>
          <w:szCs w:val="22"/>
        </w:rPr>
        <w:t>dashboards</w:t>
      </w:r>
      <w:proofErr w:type="spellEnd"/>
      <w:r w:rsidRPr="00F85E83">
        <w:rPr>
          <w:rFonts w:asciiTheme="minorHAnsi" w:hAnsiTheme="minorHAnsi" w:cstheme="minorHAnsi"/>
          <w:sz w:val="22"/>
          <w:szCs w:val="22"/>
        </w:rPr>
        <w:t>, calendarios de cierre y el denominado “Radar Estratégico de Convocatorias”, instrumento que facilita el monitoreo de oportunidades nuevas, convocatorias priorizadas, cierres próximos y posibles aliados estratégicos.</w:t>
      </w:r>
      <w:r w:rsidRPr="00F85E83">
        <w:rPr>
          <w:rFonts w:asciiTheme="minorHAnsi" w:hAnsiTheme="minorHAnsi" w:cstheme="minorHAnsi"/>
          <w:sz w:val="22"/>
          <w:szCs w:val="22"/>
        </w:rPr>
        <w:br/>
        <w:t xml:space="preserve">Dentro de los principales avances socializados se destaca la identificación de convocatorias relacionadas con energía limpia, construcción </w:t>
      </w:r>
      <w:proofErr w:type="spellStart"/>
      <w:r w:rsidRPr="00F85E83">
        <w:rPr>
          <w:rFonts w:asciiTheme="minorHAnsi" w:hAnsiTheme="minorHAnsi" w:cstheme="minorHAnsi"/>
          <w:sz w:val="22"/>
          <w:szCs w:val="22"/>
        </w:rPr>
        <w:t>ecosostenible</w:t>
      </w:r>
      <w:proofErr w:type="spellEnd"/>
      <w:r w:rsidRPr="00F85E83">
        <w:rPr>
          <w:rFonts w:asciiTheme="minorHAnsi" w:hAnsiTheme="minorHAnsi" w:cstheme="minorHAnsi"/>
          <w:sz w:val="22"/>
          <w:szCs w:val="22"/>
        </w:rPr>
        <w:t xml:space="preserve">, </w:t>
      </w:r>
      <w:proofErr w:type="spellStart"/>
      <w:r w:rsidRPr="00F85E83">
        <w:rPr>
          <w:rFonts w:asciiTheme="minorHAnsi" w:hAnsiTheme="minorHAnsi" w:cstheme="minorHAnsi"/>
          <w:sz w:val="22"/>
          <w:szCs w:val="22"/>
        </w:rPr>
        <w:t>bioeconomía</w:t>
      </w:r>
      <w:proofErr w:type="spellEnd"/>
      <w:r w:rsidRPr="00F85E83">
        <w:rPr>
          <w:rFonts w:asciiTheme="minorHAnsi" w:hAnsiTheme="minorHAnsi" w:cstheme="minorHAnsi"/>
          <w:sz w:val="22"/>
          <w:szCs w:val="22"/>
        </w:rPr>
        <w:t>, economía circular, adaptación climática, seguridad alimentaria, turismo comunitario, conservación ambiental, gestión hídrica, reducción de huella de carbono y fortalecimiento de comunidades étnicas, líneas que guardan una relación directa con los objetivos y componentes del Proyecto Hábitat.</w:t>
      </w:r>
    </w:p>
    <w:p w14:paraId="546B8175" w14:textId="77777777" w:rsidR="00F85E83" w:rsidRPr="00F85E83" w:rsidRDefault="00F85E83" w:rsidP="00F85E83">
      <w:pPr>
        <w:pStyle w:val="NormalWeb"/>
        <w:jc w:val="both"/>
        <w:rPr>
          <w:rFonts w:asciiTheme="minorHAnsi" w:hAnsiTheme="minorHAnsi" w:cstheme="minorHAnsi"/>
          <w:sz w:val="22"/>
          <w:szCs w:val="22"/>
        </w:rPr>
      </w:pPr>
      <w:r w:rsidRPr="00F85E83">
        <w:rPr>
          <w:rFonts w:asciiTheme="minorHAnsi" w:hAnsiTheme="minorHAnsi" w:cstheme="minorHAnsi"/>
          <w:sz w:val="22"/>
          <w:szCs w:val="22"/>
        </w:rPr>
        <w:t>Otro aspecto relevante ha sido el fortalecimiento del mapeo de aliados estratégicos, incluyendo ONG, universidades, entidades gubernamentales, organismos de cooperación internacional y cooperantes potenciales, con el propósito de generar sinergias que permitan formular proyectos de mayor alcance y acceder a recursos técnicos y financieros complementarios.</w:t>
      </w:r>
      <w:r w:rsidRPr="00F85E83">
        <w:rPr>
          <w:rFonts w:asciiTheme="minorHAnsi" w:hAnsiTheme="minorHAnsi" w:cstheme="minorHAnsi"/>
          <w:sz w:val="22"/>
          <w:szCs w:val="22"/>
        </w:rPr>
        <w:br/>
        <w:t>Adicionalmente, las reuniones permiten presentar indicadores de gestión relacionados con el número de convocatorias identificadas, oportunidades viables, propuestas potenciales, alianzas generadas y recursos susceptibles de ser gestionados para beneficio de las comunidades intervenidas por el proyecto. Estos indicadores constituyen una herramienta fundamental para la toma de decisiones y la priorización de esfuerzos institucionales.</w:t>
      </w:r>
      <w:r w:rsidRPr="00F85E83">
        <w:rPr>
          <w:rFonts w:asciiTheme="minorHAnsi" w:hAnsiTheme="minorHAnsi" w:cstheme="minorHAnsi"/>
          <w:sz w:val="22"/>
          <w:szCs w:val="22"/>
        </w:rPr>
        <w:br/>
        <w:t>Como resultado, las reuniones del componente económico han permitido consolidar un proceso permanente de vigilancia estratégica de oportunidades, fortalecer la articulación entre componentes, promover la formulación de iniciativas de impacto territorial y avanzar hacia la sostenibilidad financiera del Proyecto Hábitat, contribuyendo al desarrollo integral de las 18 comunidades participantes en diferentes regiones del país.</w:t>
      </w:r>
    </w:p>
    <w:p w14:paraId="6B073BAF" w14:textId="77777777" w:rsidR="00F85E83" w:rsidRPr="00F85E83" w:rsidRDefault="00F85E83" w:rsidP="00F85E83"/>
    <w:p w14:paraId="3461D779" w14:textId="3AF516F4" w:rsidR="009718EA" w:rsidRDefault="00052CDF" w:rsidP="361E719D">
      <w:pPr>
        <w:pBdr>
          <w:top w:val="nil"/>
          <w:left w:val="nil"/>
          <w:bottom w:val="nil"/>
          <w:right w:val="nil"/>
          <w:between w:val="nil"/>
        </w:pBdr>
        <w:rPr>
          <w:sz w:val="24"/>
          <w:szCs w:val="24"/>
        </w:rPr>
      </w:pPr>
      <w:hyperlink r:id="rId10">
        <w:r w:rsidR="08C53863" w:rsidRPr="361E719D">
          <w:rPr>
            <w:rStyle w:val="Hipervnculo"/>
          </w:rPr>
          <w:t>Evidencia actividad 2</w:t>
        </w:r>
      </w:hyperlink>
    </w:p>
    <w:p w14:paraId="43F3F2D0" w14:textId="084D56FB" w:rsidR="0A6FA757" w:rsidRDefault="0A6FA757" w:rsidP="0A6FA757">
      <w:pPr>
        <w:pBdr>
          <w:top w:val="nil"/>
          <w:left w:val="nil"/>
          <w:bottom w:val="nil"/>
          <w:right w:val="nil"/>
          <w:between w:val="nil"/>
        </w:pBdr>
        <w:rPr>
          <w:b/>
          <w:bCs/>
          <w:color w:val="000000" w:themeColor="text1"/>
          <w:sz w:val="24"/>
          <w:szCs w:val="24"/>
        </w:rPr>
      </w:pPr>
    </w:p>
    <w:sectPr w:rsidR="0A6FA757">
      <w:headerReference w:type="default" r:id="rId11"/>
      <w:footerReference w:type="default" r:id="rId12"/>
      <w:pgSz w:w="12240" w:h="15840"/>
      <w:pgMar w:top="1880" w:right="1560" w:bottom="1920" w:left="1560" w:header="732" w:footer="172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C50CA3" w14:textId="77777777" w:rsidR="00052CDF" w:rsidRDefault="00052CDF">
      <w:r>
        <w:separator/>
      </w:r>
    </w:p>
  </w:endnote>
  <w:endnote w:type="continuationSeparator" w:id="0">
    <w:p w14:paraId="104D75FF" w14:textId="77777777" w:rsidR="00052CDF" w:rsidRDefault="00052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502D31A-0A3C-4DDF-9F42-90553E93F28D}"/>
    <w:embedBold r:id="rId2" w:fontKey="{2C34CDC5-4085-4322-9D1A-8B2D482C29FB}"/>
  </w:font>
  <w:font w:name="Georgia">
    <w:panose1 w:val="02040502050405020303"/>
    <w:charset w:val="00"/>
    <w:family w:val="roman"/>
    <w:pitch w:val="variable"/>
    <w:sig w:usb0="00000287" w:usb1="00000000" w:usb2="00000000" w:usb3="00000000" w:csb0="0000009F" w:csb1="00000000"/>
    <w:embedItalic r:id="rId3" w:fontKey="{F814324B-B880-4337-AA17-8D3AB5EBD981}"/>
  </w:font>
  <w:font w:name="Tahoma">
    <w:panose1 w:val="020B0604030504040204"/>
    <w:charset w:val="00"/>
    <w:family w:val="swiss"/>
    <w:pitch w:val="variable"/>
    <w:sig w:usb0="E1002EFF" w:usb1="C000605B" w:usb2="00000029" w:usb3="00000000" w:csb0="000101FF" w:csb1="00000000"/>
    <w:embedRegular r:id="rId4" w:fontKey="{7B9D919C-9FA1-4A5F-A8DF-3A3CFD066FE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FCC36AAD-E2E2-42A9-9721-C8702EB8517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39C1B" w14:textId="77777777" w:rsidR="00E42F72" w:rsidRDefault="00E42F72">
    <w:pPr>
      <w:pBdr>
        <w:top w:val="nil"/>
        <w:left w:val="nil"/>
        <w:bottom w:val="nil"/>
        <w:right w:val="nil"/>
        <w:between w:val="nil"/>
      </w:pBdr>
      <w:spacing w:line="14" w:lineRule="auto"/>
      <w:rPr>
        <w:color w:val="000000"/>
        <w:sz w:val="20"/>
        <w:szCs w:val="20"/>
      </w:rPr>
    </w:pPr>
    <w:r>
      <w:rPr>
        <w:noProof/>
        <w:lang w:val="es-ES"/>
      </w:rPr>
      <mc:AlternateContent>
        <mc:Choice Requires="wps">
          <w:drawing>
            <wp:anchor distT="0" distB="0" distL="0" distR="0" simplePos="0" relativeHeight="251659264" behindDoc="1" locked="0" layoutInCell="1" hidden="0" allowOverlap="1" wp14:anchorId="65A93FD6" wp14:editId="07777777">
              <wp:simplePos x="0" y="0"/>
              <wp:positionH relativeFrom="column">
                <wp:posOffset>5584826</wp:posOffset>
              </wp:positionH>
              <wp:positionV relativeFrom="paragraph">
                <wp:posOffset>8811896</wp:posOffset>
              </wp:positionV>
              <wp:extent cx="178435" cy="186055"/>
              <wp:effectExtent l="0" t="0" r="0" b="0"/>
              <wp:wrapNone/>
              <wp:docPr id="678004058" name="678004058 Rectángulo"/>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w14:paraId="4590CB77" w14:textId="77777777" w:rsidR="00E42F72" w:rsidRDefault="00E42F72">
                          <w:pPr>
                            <w:spacing w:before="12"/>
                            <w:ind w:left="60" w:firstLine="120"/>
                            <w:textDirection w:val="btLr"/>
                          </w:pPr>
                          <w:r>
                            <w:rPr>
                              <w:rFonts w:ascii="Arial" w:eastAsia="Arial" w:hAnsi="Arial" w:cs="Arial"/>
                              <w:color w:val="000000"/>
                              <w:sz w:val="20"/>
                            </w:rPr>
                            <w:t xml:space="preserve"> PAGE 1</w:t>
                          </w:r>
                        </w:p>
                      </w:txbxContent>
                    </wps:txbx>
                    <wps:bodyPr spcFirstLastPara="1" wrap="square" lIns="0" tIns="0" rIns="0" bIns="0" anchor="t" anchorCtr="0">
                      <a:noAutofit/>
                    </wps:bodyPr>
                  </wps:wsp>
                </a:graphicData>
              </a:graphic>
            </wp:anchor>
          </w:drawing>
        </mc:Choice>
        <mc:Fallback xmlns:a="http://schemas.openxmlformats.org/drawingml/2006/main">
          <w:pict w14:anchorId="1029D1DE">
            <v:rect id="678004058 Rectángulo" style="position:absolute;margin-left:439.75pt;margin-top:693.85pt;width:14.05pt;height:14.65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Dn41wEAAIEDAAAOAAAAZHJzL2Uyb0RvYy54bWysU9uO2jAQfa/Uf7D8XhJgk4UIs6q6oqq0&#10;alG3/QDj2MSSb7UNCZ/Tb+mPdewEtpe3qi9mPB7OnDlzsnkYtEJn7oO0huD5rMSIG2ZbaY4Ef/2y&#10;e7PCKERqWqqs4QRfeMAP29evNr1r+MJ2VrXcIwAxoekdwV2MrimKwDquaZhZxw08Cus1jXD1x6L1&#10;tAd0rYpFWdZFb33rvGU8BMg+jo94m/GF4Cx+EiLwiBTBwC3m0+fzkM5iu6HN0VPXSTbRoP/AQlNp&#10;oOkN6pFGik5e/gWlJfM2WBFnzOrCCiEZzzPANPPyj2meO+p4ngXECe4mU/h/sOzjee+RbAmu71dl&#10;eVdWsDBDNazqlkCfQcYf383xpGwSrHehgf89u72fbgHCNP0gvE6/MBcaCK4Wdb0sAfBC8LJe13fr&#10;1Sg4HyJiUDCv1stVhRGDgnl9X5ZVei9egJwP8T23GqWAYA9Essz0/BTiWHotSX2N3UmlIE8bZX5L&#10;AGbKFIn7yDZFcTgM0wgH215AieDYTkKvJxrinnrwwhyjHvxBcPh2op5jpD4YWEAy0zXw1+BwDahh&#10;nQWbRYzG8F3Mphs5vT1FK2Tmn1iMrSdysOeswOTJZKRf77nq5cvZ/gQAAP//AwBQSwMEFAAGAAgA&#10;AAAhAM/5M+rjAAAADQEAAA8AAABkcnMvZG93bnJldi54bWxMj8tOwzAQRfdI/IM1SOyoXR51EuJU&#10;FQ+VJbRIhZ0bD0mEH1HsNoGvZ1jBcuYe3TlTLidn2RGH2AWvYD4TwNDXwXS+UfC6fbzIgMWkvdE2&#10;eFTwhRGW1elJqQsTRv+Cx01qGJX4WGgFbUp9wXmsW3Q6zkKPnrKPMDidaBwabgY9Urmz/FKIBXe6&#10;83Sh1T3etVh/bg5OwTrrV29P4Xts7MP7eve8y++3eVLq/Gxa3QJLOKU/GH71SR0qctqHgzeRWQWZ&#10;zG8IpeAqkxIYIbmQC2B7Wl3PpQBelfz/F9UPAAAA//8DAFBLAQItABQABgAIAAAAIQC2gziS/gAA&#10;AOEBAAATAAAAAAAAAAAAAAAAAAAAAABbQ29udGVudF9UeXBlc10ueG1sUEsBAi0AFAAGAAgAAAAh&#10;ADj9If/WAAAAlAEAAAsAAAAAAAAAAAAAAAAALwEAAF9yZWxzLy5yZWxzUEsBAi0AFAAGAAgAAAAh&#10;AP2YOfjXAQAAgQMAAA4AAAAAAAAAAAAAAAAALgIAAGRycy9lMm9Eb2MueG1sUEsBAi0AFAAGAAgA&#10;AAAhAM/5M+rjAAAADQEAAA8AAAAAAAAAAAAAAAAAMQQAAGRycy9kb3ducmV2LnhtbFBLBQYAAAAA&#10;BAAEAPMAAABBBQAAAAA=&#10;">
              <v:textbox inset="0,0,0,0">
                <w:txbxContent>
                  <w:p w:rsidR="00E42F72" w:rsidRDefault="00E42F72" w14:paraId="413E490F" w14:textId="77777777">
                    <w:pPr>
                      <w:spacing w:before="12"/>
                      <w:ind w:left="60" w:firstLine="12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044B5C" w14:textId="77777777" w:rsidR="00052CDF" w:rsidRDefault="00052CDF">
      <w:r>
        <w:separator/>
      </w:r>
    </w:p>
  </w:footnote>
  <w:footnote w:type="continuationSeparator" w:id="0">
    <w:p w14:paraId="71CE2BDD" w14:textId="77777777" w:rsidR="00052CDF" w:rsidRDefault="00052C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25C536" w14:textId="77777777" w:rsidR="00E42F72" w:rsidRDefault="00E42F72">
    <w:pPr>
      <w:pBdr>
        <w:top w:val="nil"/>
        <w:left w:val="nil"/>
        <w:bottom w:val="nil"/>
        <w:right w:val="nil"/>
        <w:between w:val="nil"/>
      </w:pBdr>
      <w:spacing w:line="14" w:lineRule="auto"/>
      <w:rPr>
        <w:color w:val="000000"/>
        <w:sz w:val="20"/>
        <w:szCs w:val="20"/>
      </w:rPr>
    </w:pPr>
    <w:r>
      <w:rPr>
        <w:noProof/>
        <w:lang w:val="es-ES"/>
      </w:rPr>
      <w:drawing>
        <wp:anchor distT="0" distB="0" distL="114300" distR="114300" simplePos="0" relativeHeight="251658240" behindDoc="0" locked="0" layoutInCell="1" hidden="0" allowOverlap="1" wp14:anchorId="2F343CB2" wp14:editId="07777777">
          <wp:simplePos x="0" y="0"/>
          <wp:positionH relativeFrom="column">
            <wp:posOffset>2613836</wp:posOffset>
          </wp:positionH>
          <wp:positionV relativeFrom="paragraph">
            <wp:posOffset>196879</wp:posOffset>
          </wp:positionV>
          <wp:extent cx="563525" cy="497244"/>
          <wp:effectExtent l="0" t="0" r="0" b="0"/>
          <wp:wrapSquare wrapText="bothSides" distT="0" distB="0" distL="114300" distR="114300"/>
          <wp:docPr id="678004059" name="image1.jpg" descr="Sena logos"/>
          <wp:cNvGraphicFramePr/>
          <a:graphic xmlns:a="http://schemas.openxmlformats.org/drawingml/2006/main">
            <a:graphicData uri="http://schemas.openxmlformats.org/drawingml/2006/picture">
              <pic:pic xmlns:pic="http://schemas.openxmlformats.org/drawingml/2006/picture">
                <pic:nvPicPr>
                  <pic:cNvPr id="0" name="image1.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73EB6"/>
    <w:multiLevelType w:val="multilevel"/>
    <w:tmpl w:val="35520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C73A9F"/>
    <w:multiLevelType w:val="multilevel"/>
    <w:tmpl w:val="48289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72464C"/>
    <w:multiLevelType w:val="multilevel"/>
    <w:tmpl w:val="48DCB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745EE7"/>
    <w:multiLevelType w:val="multilevel"/>
    <w:tmpl w:val="3236C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0E50C7E"/>
    <w:multiLevelType w:val="multilevel"/>
    <w:tmpl w:val="E5627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7DA62F9"/>
    <w:multiLevelType w:val="multilevel"/>
    <w:tmpl w:val="5894B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67B25D8"/>
    <w:multiLevelType w:val="multilevel"/>
    <w:tmpl w:val="FF40E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6"/>
  </w:num>
  <w:num w:numId="3">
    <w:abstractNumId w:val="0"/>
  </w:num>
  <w:num w:numId="4">
    <w:abstractNumId w:val="4"/>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73A41"/>
    <w:rsid w:val="00052CDF"/>
    <w:rsid w:val="00075247"/>
    <w:rsid w:val="001836AB"/>
    <w:rsid w:val="001F61C4"/>
    <w:rsid w:val="002E64DC"/>
    <w:rsid w:val="00340A5D"/>
    <w:rsid w:val="00395E45"/>
    <w:rsid w:val="0048634F"/>
    <w:rsid w:val="00497515"/>
    <w:rsid w:val="005045BF"/>
    <w:rsid w:val="0055264C"/>
    <w:rsid w:val="00692FDD"/>
    <w:rsid w:val="006F0F3A"/>
    <w:rsid w:val="008967BB"/>
    <w:rsid w:val="0091068E"/>
    <w:rsid w:val="00937072"/>
    <w:rsid w:val="009718EA"/>
    <w:rsid w:val="00973A41"/>
    <w:rsid w:val="00987B07"/>
    <w:rsid w:val="00A90627"/>
    <w:rsid w:val="00B44667"/>
    <w:rsid w:val="00BA5EF3"/>
    <w:rsid w:val="00C05AA8"/>
    <w:rsid w:val="00C27A7E"/>
    <w:rsid w:val="00C72555"/>
    <w:rsid w:val="00C83467"/>
    <w:rsid w:val="00CD1CC1"/>
    <w:rsid w:val="00DE0E50"/>
    <w:rsid w:val="00E30DC2"/>
    <w:rsid w:val="00E42F72"/>
    <w:rsid w:val="00E53387"/>
    <w:rsid w:val="00EA357D"/>
    <w:rsid w:val="00F217B3"/>
    <w:rsid w:val="00F85E83"/>
    <w:rsid w:val="00FA612D"/>
    <w:rsid w:val="05DBABC2"/>
    <w:rsid w:val="08C53863"/>
    <w:rsid w:val="0A6FA757"/>
    <w:rsid w:val="0B2D406E"/>
    <w:rsid w:val="1B71CC3B"/>
    <w:rsid w:val="1BB3A879"/>
    <w:rsid w:val="361E719D"/>
    <w:rsid w:val="5D0C479C"/>
    <w:rsid w:val="6B6318C8"/>
    <w:rsid w:val="6D64CD30"/>
    <w:rsid w:val="73E9EA2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32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customStyle="1" w:styleId="EncabezadoCar">
    <w:name w:val="Encabezado Car"/>
    <w:basedOn w:val="Fuentedeprrafopredeter"/>
    <w:link w:val="Encabezado"/>
    <w:uiPriority w:val="99"/>
    <w:rsid w:val="00145CFF"/>
    <w:rPr>
      <w:rFonts w:ascii="Calibri" w:eastAsia="Calibri" w:hAnsi="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customStyle="1" w:styleId="PiedepginaCar">
    <w:name w:val="Pie de página Car"/>
    <w:basedOn w:val="Fuentedeprrafopredeter"/>
    <w:link w:val="Piedepgina"/>
    <w:uiPriority w:val="99"/>
    <w:rsid w:val="00145CFF"/>
    <w:rPr>
      <w:rFonts w:ascii="Calibri" w:eastAsia="Calibri" w:hAnsi="Calibri" w:cs="Calibri"/>
      <w:lang w:val="es-ES"/>
    </w:rPr>
  </w:style>
  <w:style w:type="character" w:customStyle="1" w:styleId="selectable-text">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customStyle="1" w:styleId="SinespaciadoCar">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unhideWhenUsed/>
    <w:rsid w:val="002D551D"/>
    <w:pPr>
      <w:widowControl/>
      <w:spacing w:before="100" w:beforeAutospacing="1" w:after="100" w:afterAutospacing="1"/>
    </w:pPr>
    <w:rPr>
      <w:rFonts w:ascii="Times New Roman" w:eastAsia="Times New Roman" w:hAnsi="Times New Roman" w:cs="Times New Roman"/>
      <w:sz w:val="24"/>
      <w:szCs w:val="24"/>
      <w:lang w:val="es-CO"/>
    </w:rPr>
  </w:style>
  <w:style w:type="table" w:customStyle="1" w:styleId="a">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customStyle="1" w:styleId="TextodegloboCar">
    <w:name w:val="Texto de globo Car"/>
    <w:basedOn w:val="Fuentedeprrafopredeter"/>
    <w:link w:val="Textodeglobo"/>
    <w:uiPriority w:val="99"/>
    <w:semiHidden/>
    <w:rsid w:val="00692FDD"/>
    <w:rPr>
      <w:rFonts w:ascii="Tahoma" w:hAnsi="Tahoma" w:cs="Tahoma"/>
      <w:sz w:val="16"/>
      <w:szCs w:val="16"/>
    </w:rPr>
  </w:style>
  <w:style w:type="character" w:styleId="Hipervnculo">
    <w:name w:val="Hyperlink"/>
    <w:basedOn w:val="Fuentedeprrafopredeter"/>
    <w:uiPriority w:val="99"/>
    <w:unhideWhenUsed/>
    <w:rsid w:val="00E42F72"/>
    <w:rPr>
      <w:color w:val="0000FF"/>
      <w:u w:val="single"/>
    </w:rPr>
  </w:style>
  <w:style w:type="character" w:styleId="Textoennegrita">
    <w:name w:val="Strong"/>
    <w:basedOn w:val="Fuentedeprrafopredeter"/>
    <w:uiPriority w:val="22"/>
    <w:qFormat/>
    <w:rsid w:val="00FA612D"/>
    <w:rPr>
      <w:b/>
      <w:bCs/>
    </w:rPr>
  </w:style>
  <w:style w:type="character" w:customStyle="1" w:styleId="relative">
    <w:name w:val="relative"/>
    <w:basedOn w:val="Fuentedeprrafopredeter"/>
    <w:rsid w:val="00FA612D"/>
  </w:style>
  <w:style w:type="paragraph" w:customStyle="1" w:styleId="not-prose">
    <w:name w:val="not-prose"/>
    <w:basedOn w:val="Normal"/>
    <w:rsid w:val="00FA612D"/>
    <w:pPr>
      <w:widowControl/>
      <w:spacing w:before="100" w:beforeAutospacing="1" w:after="100" w:afterAutospacing="1"/>
    </w:pPr>
    <w:rPr>
      <w:rFonts w:ascii="Times New Roman" w:eastAsia="Times New Roman" w:hAnsi="Times New Roman" w:cs="Times New Roman"/>
      <w:sz w:val="24"/>
      <w:szCs w:val="24"/>
      <w:lang w:val="es-ES"/>
    </w:rPr>
  </w:style>
  <w:style w:type="paragraph" w:customStyle="1" w:styleId="isselectedend">
    <w:name w:val="isselectedend"/>
    <w:basedOn w:val="Normal"/>
    <w:rsid w:val="00EA357D"/>
    <w:pPr>
      <w:widowControl/>
      <w:spacing w:before="100" w:beforeAutospacing="1" w:after="100" w:afterAutospacing="1"/>
    </w:pPr>
    <w:rPr>
      <w:rFonts w:ascii="Times New Roman" w:eastAsia="Times New Roman" w:hAnsi="Times New Roman" w:cs="Times New Roman"/>
      <w:sz w:val="24"/>
      <w:szCs w:val="24"/>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customStyle="1" w:styleId="EncabezadoCar">
    <w:name w:val="Encabezado Car"/>
    <w:basedOn w:val="Fuentedeprrafopredeter"/>
    <w:link w:val="Encabezado"/>
    <w:uiPriority w:val="99"/>
    <w:rsid w:val="00145CFF"/>
    <w:rPr>
      <w:rFonts w:ascii="Calibri" w:eastAsia="Calibri" w:hAnsi="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customStyle="1" w:styleId="PiedepginaCar">
    <w:name w:val="Pie de página Car"/>
    <w:basedOn w:val="Fuentedeprrafopredeter"/>
    <w:link w:val="Piedepgina"/>
    <w:uiPriority w:val="99"/>
    <w:rsid w:val="00145CFF"/>
    <w:rPr>
      <w:rFonts w:ascii="Calibri" w:eastAsia="Calibri" w:hAnsi="Calibri" w:cs="Calibri"/>
      <w:lang w:val="es-ES"/>
    </w:rPr>
  </w:style>
  <w:style w:type="character" w:customStyle="1" w:styleId="selectable-text">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customStyle="1" w:styleId="SinespaciadoCar">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unhideWhenUsed/>
    <w:rsid w:val="002D551D"/>
    <w:pPr>
      <w:widowControl/>
      <w:spacing w:before="100" w:beforeAutospacing="1" w:after="100" w:afterAutospacing="1"/>
    </w:pPr>
    <w:rPr>
      <w:rFonts w:ascii="Times New Roman" w:eastAsia="Times New Roman" w:hAnsi="Times New Roman" w:cs="Times New Roman"/>
      <w:sz w:val="24"/>
      <w:szCs w:val="24"/>
      <w:lang w:val="es-CO"/>
    </w:rPr>
  </w:style>
  <w:style w:type="table" w:customStyle="1" w:styleId="a">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customStyle="1" w:styleId="TextodegloboCar">
    <w:name w:val="Texto de globo Car"/>
    <w:basedOn w:val="Fuentedeprrafopredeter"/>
    <w:link w:val="Textodeglobo"/>
    <w:uiPriority w:val="99"/>
    <w:semiHidden/>
    <w:rsid w:val="00692FDD"/>
    <w:rPr>
      <w:rFonts w:ascii="Tahoma" w:hAnsi="Tahoma" w:cs="Tahoma"/>
      <w:sz w:val="16"/>
      <w:szCs w:val="16"/>
    </w:rPr>
  </w:style>
  <w:style w:type="character" w:styleId="Hipervnculo">
    <w:name w:val="Hyperlink"/>
    <w:basedOn w:val="Fuentedeprrafopredeter"/>
    <w:uiPriority w:val="99"/>
    <w:unhideWhenUsed/>
    <w:rsid w:val="00E42F72"/>
    <w:rPr>
      <w:color w:val="0000FF"/>
      <w:u w:val="single"/>
    </w:rPr>
  </w:style>
  <w:style w:type="character" w:styleId="Textoennegrita">
    <w:name w:val="Strong"/>
    <w:basedOn w:val="Fuentedeprrafopredeter"/>
    <w:uiPriority w:val="22"/>
    <w:qFormat/>
    <w:rsid w:val="00FA612D"/>
    <w:rPr>
      <w:b/>
      <w:bCs/>
    </w:rPr>
  </w:style>
  <w:style w:type="character" w:customStyle="1" w:styleId="relative">
    <w:name w:val="relative"/>
    <w:basedOn w:val="Fuentedeprrafopredeter"/>
    <w:rsid w:val="00FA612D"/>
  </w:style>
  <w:style w:type="paragraph" w:customStyle="1" w:styleId="not-prose">
    <w:name w:val="not-prose"/>
    <w:basedOn w:val="Normal"/>
    <w:rsid w:val="00FA612D"/>
    <w:pPr>
      <w:widowControl/>
      <w:spacing w:before="100" w:beforeAutospacing="1" w:after="100" w:afterAutospacing="1"/>
    </w:pPr>
    <w:rPr>
      <w:rFonts w:ascii="Times New Roman" w:eastAsia="Times New Roman" w:hAnsi="Times New Roman" w:cs="Times New Roman"/>
      <w:sz w:val="24"/>
      <w:szCs w:val="24"/>
      <w:lang w:val="es-ES"/>
    </w:rPr>
  </w:style>
  <w:style w:type="paragraph" w:customStyle="1" w:styleId="isselectedend">
    <w:name w:val="isselectedend"/>
    <w:basedOn w:val="Normal"/>
    <w:rsid w:val="00EA357D"/>
    <w:pPr>
      <w:widowControl/>
      <w:spacing w:before="100" w:beforeAutospacing="1" w:after="100" w:afterAutospacing="1"/>
    </w:pPr>
    <w:rPr>
      <w:rFonts w:ascii="Times New Roman" w:eastAsia="Times New Roman" w:hAnsi="Times New Roman" w:cs="Times New Roman"/>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9481950">
      <w:bodyDiv w:val="1"/>
      <w:marLeft w:val="0"/>
      <w:marRight w:val="0"/>
      <w:marTop w:val="0"/>
      <w:marBottom w:val="0"/>
      <w:divBdr>
        <w:top w:val="none" w:sz="0" w:space="0" w:color="auto"/>
        <w:left w:val="none" w:sz="0" w:space="0" w:color="auto"/>
        <w:bottom w:val="none" w:sz="0" w:space="0" w:color="auto"/>
        <w:right w:val="none" w:sz="0" w:space="0" w:color="auto"/>
      </w:divBdr>
    </w:div>
    <w:div w:id="627197870">
      <w:bodyDiv w:val="1"/>
      <w:marLeft w:val="0"/>
      <w:marRight w:val="0"/>
      <w:marTop w:val="0"/>
      <w:marBottom w:val="0"/>
      <w:divBdr>
        <w:top w:val="none" w:sz="0" w:space="0" w:color="auto"/>
        <w:left w:val="none" w:sz="0" w:space="0" w:color="auto"/>
        <w:bottom w:val="none" w:sz="0" w:space="0" w:color="auto"/>
        <w:right w:val="none" w:sz="0" w:space="0" w:color="auto"/>
      </w:divBdr>
    </w:div>
    <w:div w:id="669984273">
      <w:bodyDiv w:val="1"/>
      <w:marLeft w:val="0"/>
      <w:marRight w:val="0"/>
      <w:marTop w:val="0"/>
      <w:marBottom w:val="0"/>
      <w:divBdr>
        <w:top w:val="none" w:sz="0" w:space="0" w:color="auto"/>
        <w:left w:val="none" w:sz="0" w:space="0" w:color="auto"/>
        <w:bottom w:val="none" w:sz="0" w:space="0" w:color="auto"/>
        <w:right w:val="none" w:sz="0" w:space="0" w:color="auto"/>
      </w:divBdr>
    </w:div>
    <w:div w:id="767430806">
      <w:bodyDiv w:val="1"/>
      <w:marLeft w:val="0"/>
      <w:marRight w:val="0"/>
      <w:marTop w:val="0"/>
      <w:marBottom w:val="0"/>
      <w:divBdr>
        <w:top w:val="none" w:sz="0" w:space="0" w:color="auto"/>
        <w:left w:val="none" w:sz="0" w:space="0" w:color="auto"/>
        <w:bottom w:val="none" w:sz="0" w:space="0" w:color="auto"/>
        <w:right w:val="none" w:sz="0" w:space="0" w:color="auto"/>
      </w:divBdr>
      <w:divsChild>
        <w:div w:id="1727871605">
          <w:marLeft w:val="0"/>
          <w:marRight w:val="0"/>
          <w:marTop w:val="0"/>
          <w:marBottom w:val="0"/>
          <w:divBdr>
            <w:top w:val="none" w:sz="0" w:space="0" w:color="auto"/>
            <w:left w:val="none" w:sz="0" w:space="0" w:color="auto"/>
            <w:bottom w:val="none" w:sz="0" w:space="0" w:color="auto"/>
            <w:right w:val="none" w:sz="0" w:space="0" w:color="auto"/>
          </w:divBdr>
          <w:divsChild>
            <w:div w:id="1492717258">
              <w:marLeft w:val="0"/>
              <w:marRight w:val="0"/>
              <w:marTop w:val="0"/>
              <w:marBottom w:val="0"/>
              <w:divBdr>
                <w:top w:val="none" w:sz="0" w:space="0" w:color="auto"/>
                <w:left w:val="none" w:sz="0" w:space="0" w:color="auto"/>
                <w:bottom w:val="none" w:sz="0" w:space="0" w:color="auto"/>
                <w:right w:val="none" w:sz="0" w:space="0" w:color="auto"/>
              </w:divBdr>
              <w:divsChild>
                <w:div w:id="725377500">
                  <w:marLeft w:val="0"/>
                  <w:marRight w:val="0"/>
                  <w:marTop w:val="0"/>
                  <w:marBottom w:val="0"/>
                  <w:divBdr>
                    <w:top w:val="none" w:sz="0" w:space="0" w:color="auto"/>
                    <w:left w:val="none" w:sz="0" w:space="0" w:color="auto"/>
                    <w:bottom w:val="none" w:sz="0" w:space="0" w:color="auto"/>
                    <w:right w:val="none" w:sz="0" w:space="0" w:color="auto"/>
                  </w:divBdr>
                  <w:divsChild>
                    <w:div w:id="239171880">
                      <w:marLeft w:val="0"/>
                      <w:marRight w:val="0"/>
                      <w:marTop w:val="0"/>
                      <w:marBottom w:val="0"/>
                      <w:divBdr>
                        <w:top w:val="none" w:sz="0" w:space="0" w:color="auto"/>
                        <w:left w:val="none" w:sz="0" w:space="0" w:color="auto"/>
                        <w:bottom w:val="none" w:sz="0" w:space="0" w:color="auto"/>
                        <w:right w:val="none" w:sz="0" w:space="0" w:color="auto"/>
                      </w:divBdr>
                      <w:divsChild>
                        <w:div w:id="601424189">
                          <w:marLeft w:val="0"/>
                          <w:marRight w:val="0"/>
                          <w:marTop w:val="0"/>
                          <w:marBottom w:val="0"/>
                          <w:divBdr>
                            <w:top w:val="none" w:sz="0" w:space="0" w:color="auto"/>
                            <w:left w:val="none" w:sz="0" w:space="0" w:color="auto"/>
                            <w:bottom w:val="none" w:sz="0" w:space="0" w:color="auto"/>
                            <w:right w:val="none" w:sz="0" w:space="0" w:color="auto"/>
                          </w:divBdr>
                          <w:divsChild>
                            <w:div w:id="735249673">
                              <w:marLeft w:val="0"/>
                              <w:marRight w:val="0"/>
                              <w:marTop w:val="0"/>
                              <w:marBottom w:val="0"/>
                              <w:divBdr>
                                <w:top w:val="none" w:sz="0" w:space="0" w:color="auto"/>
                                <w:left w:val="none" w:sz="0" w:space="0" w:color="auto"/>
                                <w:bottom w:val="none" w:sz="0" w:space="0" w:color="auto"/>
                                <w:right w:val="none" w:sz="0" w:space="0" w:color="auto"/>
                              </w:divBdr>
                              <w:divsChild>
                                <w:div w:id="1470169179">
                                  <w:marLeft w:val="0"/>
                                  <w:marRight w:val="0"/>
                                  <w:marTop w:val="0"/>
                                  <w:marBottom w:val="0"/>
                                  <w:divBdr>
                                    <w:top w:val="none" w:sz="0" w:space="0" w:color="auto"/>
                                    <w:left w:val="none" w:sz="0" w:space="0" w:color="auto"/>
                                    <w:bottom w:val="none" w:sz="0" w:space="0" w:color="auto"/>
                                    <w:right w:val="none" w:sz="0" w:space="0" w:color="auto"/>
                                  </w:divBdr>
                                  <w:divsChild>
                                    <w:div w:id="921989827">
                                      <w:marLeft w:val="0"/>
                                      <w:marRight w:val="0"/>
                                      <w:marTop w:val="0"/>
                                      <w:marBottom w:val="0"/>
                                      <w:divBdr>
                                        <w:top w:val="none" w:sz="0" w:space="0" w:color="auto"/>
                                        <w:left w:val="none" w:sz="0" w:space="0" w:color="auto"/>
                                        <w:bottom w:val="none" w:sz="0" w:space="0" w:color="auto"/>
                                        <w:right w:val="none" w:sz="0" w:space="0" w:color="auto"/>
                                      </w:divBdr>
                                      <w:divsChild>
                                        <w:div w:id="6600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74150892">
      <w:bodyDiv w:val="1"/>
      <w:marLeft w:val="0"/>
      <w:marRight w:val="0"/>
      <w:marTop w:val="0"/>
      <w:marBottom w:val="0"/>
      <w:divBdr>
        <w:top w:val="none" w:sz="0" w:space="0" w:color="auto"/>
        <w:left w:val="none" w:sz="0" w:space="0" w:color="auto"/>
        <w:bottom w:val="none" w:sz="0" w:space="0" w:color="auto"/>
        <w:right w:val="none" w:sz="0" w:space="0" w:color="auto"/>
      </w:divBdr>
    </w:div>
    <w:div w:id="1520508586">
      <w:bodyDiv w:val="1"/>
      <w:marLeft w:val="0"/>
      <w:marRight w:val="0"/>
      <w:marTop w:val="0"/>
      <w:marBottom w:val="0"/>
      <w:divBdr>
        <w:top w:val="none" w:sz="0" w:space="0" w:color="auto"/>
        <w:left w:val="none" w:sz="0" w:space="0" w:color="auto"/>
        <w:bottom w:val="none" w:sz="0" w:space="0" w:color="auto"/>
        <w:right w:val="none" w:sz="0" w:space="0" w:color="auto"/>
      </w:divBdr>
    </w:div>
    <w:div w:id="1808426949">
      <w:bodyDiv w:val="1"/>
      <w:marLeft w:val="0"/>
      <w:marRight w:val="0"/>
      <w:marTop w:val="0"/>
      <w:marBottom w:val="0"/>
      <w:divBdr>
        <w:top w:val="none" w:sz="0" w:space="0" w:color="auto"/>
        <w:left w:val="none" w:sz="0" w:space="0" w:color="auto"/>
        <w:bottom w:val="none" w:sz="0" w:space="0" w:color="auto"/>
        <w:right w:val="none" w:sz="0" w:space="0" w:color="auto"/>
      </w:divBdr>
    </w:div>
    <w:div w:id="1880900609">
      <w:bodyDiv w:val="1"/>
      <w:marLeft w:val="0"/>
      <w:marRight w:val="0"/>
      <w:marTop w:val="0"/>
      <w:marBottom w:val="0"/>
      <w:divBdr>
        <w:top w:val="none" w:sz="0" w:space="0" w:color="auto"/>
        <w:left w:val="none" w:sz="0" w:space="0" w:color="auto"/>
        <w:bottom w:val="none" w:sz="0" w:space="0" w:color="auto"/>
        <w:right w:val="none" w:sz="0" w:space="0" w:color="auto"/>
      </w:divBdr>
    </w:div>
    <w:div w:id="20732338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sena4-my.sharepoint.com/:f:/r/personal/jfperezv_sena_edu_co/Documents/1_Proyecto_Habitat_2026/6_Seg_Individual_Equipo/12.C_ECONOMICO/Cesar%20Augusto%20Piedrahita%20Ampudia/5_Junio/GC_14624306_35626_JUN_2026/Evidencias%20JUN/Obligacion%201/Evidencias%20Obligacion_1/Evidencia%20actividad%202?csf=1&amp;web=1&amp;e=FNF92c" TargetMode="External"/><Relationship Id="rId4" Type="http://schemas.microsoft.com/office/2007/relationships/stylesWithEffects" Target="stylesWithEffects.xml"/><Relationship Id="rId9" Type="http://schemas.openxmlformats.org/officeDocument/2006/relationships/hyperlink" Target="https://sena4-my.sharepoint.com/:f:/r/personal/jfperezv_sena_edu_co/Documents/1_Proyecto_Habitat_2026/6_Seg_Individual_Equipo/12.C_ECONOMICO/Cesar%20Augusto%20Piedrahita%20Ampudia/5_Junio/GC_14624306_35626_JUN_2026/Evidencias%20JUN/Obligacion%201/Evidencias%20Obligacion_1/Evidencia%20actividad%201?csf=1&amp;web=1&amp;e=TM8MUQ"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ZdenIMd6i53G+pl5Z1CFEdt9HQ==">CgMxLjA4AHIhMWhqRGFHZVB3UEZzbExvdHJySzdrdTdOcnhOYVRZQkhi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1621</Words>
  <Characters>8918</Characters>
  <Application>Microsoft Office Word</Application>
  <DocSecurity>0</DocSecurity>
  <Lines>74</Lines>
  <Paragraphs>21</Paragraphs>
  <ScaleCrop>false</ScaleCrop>
  <Company/>
  <LinksUpToDate>false</LinksUpToDate>
  <CharactersWithSpaces>10518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CESAR</cp:lastModifiedBy>
  <cp:revision>23</cp:revision>
  <dcterms:created xsi:type="dcterms:W3CDTF">2026-03-13T22:04:00Z</dcterms:created>
  <dcterms:modified xsi:type="dcterms:W3CDTF">2026-06-11T14:03:00Z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